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63" w:rsidRDefault="00390B27" w:rsidP="0044017D">
      <w:pPr>
        <w:pStyle w:val="Intestazione"/>
        <w:spacing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0" distR="1440180" simplePos="0" relativeHeight="251659264" behindDoc="0" locked="0" layoutInCell="1" allowOverlap="1" wp14:anchorId="4C92903A" wp14:editId="2DB3CD0D">
                <wp:simplePos x="0" y="0"/>
                <wp:positionH relativeFrom="rightMargin">
                  <wp:posOffset>-1742440</wp:posOffset>
                </wp:positionH>
                <wp:positionV relativeFrom="page">
                  <wp:posOffset>116205</wp:posOffset>
                </wp:positionV>
                <wp:extent cx="2371725" cy="287655"/>
                <wp:effectExtent l="0" t="0" r="9525" b="0"/>
                <wp:wrapThrough wrapText="right">
                  <wp:wrapPolygon edited="0">
                    <wp:start x="0" y="0"/>
                    <wp:lineTo x="0" y="19982"/>
                    <wp:lineTo x="21513" y="19982"/>
                    <wp:lineTo x="21513" y="0"/>
                    <wp:lineTo x="0" y="0"/>
                  </wp:wrapPolygon>
                </wp:wrapThrough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17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B27" w:rsidRPr="00404397" w:rsidRDefault="00390B27" w:rsidP="00390B27">
                            <w:pPr>
                              <w:pStyle w:val="Titolo"/>
                              <w:spacing w:line="360" w:lineRule="auto"/>
                              <w:jc w:val="right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404397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Classificazione: </w:t>
                            </w:r>
                            <w:r w:rsidR="003C35E0">
                              <w:rPr>
                                <w:iCs/>
                                <w:sz w:val="20"/>
                                <w:szCs w:val="20"/>
                              </w:rPr>
                              <w:t>PUBBLICO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290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7.2pt;margin-top:9.15pt;width:186.75pt;height:22.65pt;z-index:251659264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" stroked="f">
                <v:path arrowok="t"/>
                <v:textbox style="mso-fit-shape-to-text:t" inset=",,0">
                  <w:txbxContent>
                    <w:p w:rsidR="00390B27" w:rsidRPr="00404397" w:rsidRDefault="00390B27" w:rsidP="00390B27">
                      <w:pPr>
                        <w:pStyle w:val="Titolo"/>
                        <w:spacing w:line="360" w:lineRule="auto"/>
                        <w:jc w:val="right"/>
                        <w:rPr>
                          <w:iCs/>
                          <w:sz w:val="20"/>
                          <w:szCs w:val="20"/>
                        </w:rPr>
                      </w:pPr>
                      <w:r w:rsidRPr="00404397">
                        <w:rPr>
                          <w:iCs/>
                          <w:sz w:val="20"/>
                          <w:szCs w:val="20"/>
                        </w:rPr>
                        <w:t xml:space="preserve">Classificazione: </w:t>
                      </w:r>
                      <w:r w:rsidR="003C35E0">
                        <w:rPr>
                          <w:iCs/>
                          <w:sz w:val="20"/>
                          <w:szCs w:val="20"/>
                        </w:rPr>
                        <w:t>PUBBLICO</w:t>
                      </w:r>
                    </w:p>
                  </w:txbxContent>
                </v:textbox>
                <w10:wrap type="through" side="right" anchorx="margin" anchory="page"/>
              </v:shape>
            </w:pict>
          </mc:Fallback>
        </mc:AlternateContent>
      </w:r>
      <w:r w:rsidR="00425363" w:rsidRPr="00425363">
        <w:rPr>
          <w:rFonts w:ascii="Arial" w:hAnsi="Arial" w:cs="Arial"/>
          <w:b/>
          <w:sz w:val="22"/>
          <w:szCs w:val="22"/>
        </w:rPr>
        <w:t>Allegato 1.2 alla delibera ANAC n. 213/2020</w:t>
      </w:r>
    </w:p>
    <w:p w:rsidR="00425363" w:rsidRPr="00AB3D02" w:rsidRDefault="000F3858" w:rsidP="00390B27">
      <w:pPr>
        <w:spacing w:after="240"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AB3D02">
        <w:rPr>
          <w:rFonts w:ascii="Arial" w:hAnsi="Arial" w:cs="Arial"/>
          <w:b/>
          <w:bCs/>
          <w:sz w:val="22"/>
          <w:szCs w:val="22"/>
        </w:rPr>
        <w:t>Documento di attestazione</w:t>
      </w:r>
    </w:p>
    <w:p w:rsidR="000F3858" w:rsidRPr="00AB3D02" w:rsidRDefault="000F3858" w:rsidP="000F3858">
      <w:pPr>
        <w:pStyle w:val="Paragrafoelenco"/>
        <w:numPr>
          <w:ilvl w:val="0"/>
          <w:numId w:val="2"/>
        </w:numPr>
        <w:tabs>
          <w:tab w:val="left" w:pos="0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t>Il Responsabile della Prevenzione della Corruzione e per la Trasparenza</w:t>
      </w:r>
      <w:r w:rsidRPr="00AB3D0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B3D02">
        <w:rPr>
          <w:rFonts w:ascii="Arial" w:hAnsi="Arial" w:cs="Arial"/>
          <w:sz w:val="22"/>
          <w:szCs w:val="22"/>
        </w:rPr>
        <w:t>(di seguito RPCT</w:t>
      </w:r>
      <w:r w:rsidR="00BC716C">
        <w:rPr>
          <w:rFonts w:ascii="Arial" w:hAnsi="Arial" w:cs="Arial"/>
          <w:sz w:val="22"/>
          <w:szCs w:val="22"/>
        </w:rPr>
        <w:t>)</w:t>
      </w:r>
      <w:r w:rsidR="00BC716C" w:rsidRPr="00BC716C">
        <w:rPr>
          <w:rFonts w:ascii="Arial" w:hAnsi="Arial" w:cs="Arial"/>
          <w:sz w:val="22"/>
          <w:szCs w:val="22"/>
        </w:rPr>
        <w:t xml:space="preserve"> </w:t>
      </w:r>
      <w:r w:rsidR="00BC716C" w:rsidRPr="00AB3D02">
        <w:rPr>
          <w:rFonts w:ascii="Arial" w:hAnsi="Arial" w:cs="Arial"/>
          <w:sz w:val="22"/>
          <w:szCs w:val="22"/>
        </w:rPr>
        <w:t xml:space="preserve">presso l’Istituto Poligrafico e Zecca dello Stato S.p.A. ha effettuato, alla luce delle </w:t>
      </w:r>
      <w:r w:rsidR="00BC716C" w:rsidRPr="00AB3D02">
        <w:rPr>
          <w:rFonts w:ascii="Arial" w:hAnsi="Arial" w:cs="Arial"/>
          <w:b/>
          <w:sz w:val="22"/>
          <w:szCs w:val="22"/>
        </w:rPr>
        <w:t xml:space="preserve">delibere ANAC n. 1134/2017 e n. </w:t>
      </w:r>
      <w:r w:rsidR="00425363">
        <w:rPr>
          <w:rFonts w:ascii="Arial" w:hAnsi="Arial" w:cs="Arial"/>
          <w:b/>
          <w:sz w:val="22"/>
          <w:szCs w:val="22"/>
        </w:rPr>
        <w:t>213</w:t>
      </w:r>
      <w:r w:rsidR="00BC716C" w:rsidRPr="00AB3D02">
        <w:rPr>
          <w:rFonts w:ascii="Arial" w:hAnsi="Arial" w:cs="Arial"/>
          <w:b/>
          <w:sz w:val="22"/>
          <w:szCs w:val="22"/>
        </w:rPr>
        <w:t>/20</w:t>
      </w:r>
      <w:r w:rsidR="00425363">
        <w:rPr>
          <w:rFonts w:ascii="Arial" w:hAnsi="Arial" w:cs="Arial"/>
          <w:b/>
          <w:sz w:val="22"/>
          <w:szCs w:val="22"/>
        </w:rPr>
        <w:t>20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AB3D02">
        <w:rPr>
          <w:rFonts w:ascii="Arial" w:hAnsi="Arial" w:cs="Arial"/>
          <w:sz w:val="22"/>
          <w:szCs w:val="22"/>
        </w:rPr>
        <w:t xml:space="preserve">, </w:t>
      </w:r>
      <w:r w:rsidR="006A6E0E">
        <w:rPr>
          <w:rFonts w:ascii="Arial" w:hAnsi="Arial" w:cs="Arial"/>
          <w:sz w:val="22"/>
          <w:szCs w:val="22"/>
        </w:rPr>
        <w:t xml:space="preserve">nonché del </w:t>
      </w:r>
      <w:r w:rsidR="006A6E0E" w:rsidRPr="006A6E0E">
        <w:rPr>
          <w:rFonts w:ascii="Arial" w:hAnsi="Arial" w:cs="Arial"/>
          <w:sz w:val="22"/>
          <w:szCs w:val="22"/>
        </w:rPr>
        <w:t xml:space="preserve">Comunicato Presidente </w:t>
      </w:r>
      <w:r w:rsidR="006A6E0E">
        <w:rPr>
          <w:rFonts w:ascii="Arial" w:hAnsi="Arial" w:cs="Arial"/>
          <w:sz w:val="22"/>
          <w:szCs w:val="22"/>
        </w:rPr>
        <w:t xml:space="preserve">ANAC </w:t>
      </w:r>
      <w:r w:rsidR="006A6E0E" w:rsidRPr="006A6E0E">
        <w:rPr>
          <w:rFonts w:ascii="Arial" w:hAnsi="Arial" w:cs="Arial"/>
          <w:sz w:val="22"/>
          <w:szCs w:val="22"/>
        </w:rPr>
        <w:t>del 12.03.2020</w:t>
      </w:r>
      <w:r w:rsidR="006A6E0E">
        <w:rPr>
          <w:rFonts w:ascii="Arial" w:hAnsi="Arial" w:cs="Arial"/>
          <w:sz w:val="22"/>
          <w:szCs w:val="22"/>
        </w:rPr>
        <w:t xml:space="preserve">, </w:t>
      </w:r>
      <w:r w:rsidRPr="00AB3D02">
        <w:rPr>
          <w:rFonts w:ascii="Arial" w:hAnsi="Arial" w:cs="Arial"/>
          <w:sz w:val="22"/>
          <w:szCs w:val="22"/>
        </w:rPr>
        <w:t xml:space="preserve">la verifica sulla pubblicazione, sulla completezza, sull’aggiornamento e sull’apertura del formato di ciascun documento, dato e informazione elencati nell’Allegato 2.2 </w:t>
      </w:r>
      <w:r w:rsidR="00425363">
        <w:rPr>
          <w:rFonts w:ascii="Arial" w:hAnsi="Arial" w:cs="Arial"/>
          <w:sz w:val="22"/>
          <w:szCs w:val="22"/>
        </w:rPr>
        <w:t>“</w:t>
      </w:r>
      <w:r w:rsidRPr="00AB3D02">
        <w:rPr>
          <w:rFonts w:ascii="Arial" w:hAnsi="Arial" w:cs="Arial"/>
          <w:sz w:val="22"/>
          <w:szCs w:val="22"/>
        </w:rPr>
        <w:t>Griglia di rilevazione</w:t>
      </w:r>
      <w:r w:rsidR="00425363">
        <w:rPr>
          <w:rFonts w:ascii="Arial" w:hAnsi="Arial" w:cs="Arial"/>
          <w:sz w:val="22"/>
          <w:szCs w:val="22"/>
        </w:rPr>
        <w:t>”</w:t>
      </w:r>
      <w:r w:rsidRPr="00AB3D02">
        <w:rPr>
          <w:rFonts w:ascii="Arial" w:hAnsi="Arial" w:cs="Arial"/>
          <w:sz w:val="22"/>
          <w:szCs w:val="22"/>
        </w:rPr>
        <w:t xml:space="preserve"> della </w:t>
      </w:r>
      <w:r w:rsidR="00425363">
        <w:rPr>
          <w:rFonts w:ascii="Arial" w:hAnsi="Arial" w:cs="Arial"/>
          <w:sz w:val="22"/>
          <w:szCs w:val="22"/>
        </w:rPr>
        <w:t xml:space="preserve">citata </w:t>
      </w:r>
      <w:r w:rsidRPr="00AB3D02">
        <w:rPr>
          <w:rFonts w:ascii="Arial" w:hAnsi="Arial" w:cs="Arial"/>
          <w:sz w:val="22"/>
          <w:szCs w:val="22"/>
        </w:rPr>
        <w:t xml:space="preserve">delibera n. </w:t>
      </w:r>
      <w:r w:rsidR="00425363">
        <w:rPr>
          <w:rFonts w:ascii="Arial" w:hAnsi="Arial" w:cs="Arial"/>
          <w:sz w:val="22"/>
          <w:szCs w:val="22"/>
        </w:rPr>
        <w:t>213</w:t>
      </w:r>
      <w:r w:rsidRPr="00AB3D02">
        <w:rPr>
          <w:rFonts w:ascii="Arial" w:hAnsi="Arial" w:cs="Arial"/>
          <w:sz w:val="22"/>
          <w:szCs w:val="22"/>
        </w:rPr>
        <w:t>/20</w:t>
      </w:r>
      <w:r w:rsidR="00425363">
        <w:rPr>
          <w:rFonts w:ascii="Arial" w:hAnsi="Arial" w:cs="Arial"/>
          <w:sz w:val="22"/>
          <w:szCs w:val="22"/>
        </w:rPr>
        <w:t>20.</w:t>
      </w:r>
      <w:r w:rsidR="0044017D">
        <w:rPr>
          <w:rFonts w:ascii="Arial" w:hAnsi="Arial" w:cs="Arial"/>
          <w:sz w:val="22"/>
          <w:szCs w:val="22"/>
        </w:rPr>
        <w:t xml:space="preserve"> </w:t>
      </w:r>
    </w:p>
    <w:p w:rsidR="000F3858" w:rsidRPr="0044017D" w:rsidRDefault="000F3858" w:rsidP="00105201">
      <w:pPr>
        <w:pStyle w:val="Paragrafoelenco"/>
        <w:numPr>
          <w:ilvl w:val="0"/>
          <w:numId w:val="2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44017D">
        <w:rPr>
          <w:rFonts w:ascii="Arial" w:hAnsi="Arial" w:cs="Arial"/>
          <w:sz w:val="22"/>
          <w:szCs w:val="22"/>
        </w:rPr>
        <w:t>Il RPCT ha svolto gli accertamenti tenendo anche conto dei risultati e degli elementi emersi dall’attività di controllo sull’assolvimento degli obblighi di pubblicazione svolta ai sensi dell’art. 43, co. 1, del d.lgs. n. 33/2013.</w:t>
      </w:r>
    </w:p>
    <w:p w:rsidR="000F3858" w:rsidRPr="00AB3D02" w:rsidRDefault="000F3858" w:rsidP="000F3858">
      <w:pPr>
        <w:pStyle w:val="Paragrafoelenco"/>
        <w:spacing w:after="0" w:line="276" w:lineRule="auto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t>Sulla base di quanto sopra, il RPCT</w:t>
      </w:r>
    </w:p>
    <w:p w:rsidR="000F3858" w:rsidRPr="00AB3D02" w:rsidRDefault="000F3858" w:rsidP="0044017D">
      <w:pPr>
        <w:jc w:val="center"/>
        <w:rPr>
          <w:rFonts w:ascii="Arial" w:hAnsi="Arial" w:cs="Arial"/>
          <w:b/>
          <w:sz w:val="22"/>
          <w:szCs w:val="22"/>
        </w:rPr>
      </w:pPr>
      <w:r w:rsidRPr="00AB3D02">
        <w:rPr>
          <w:rFonts w:ascii="Arial" w:hAnsi="Arial" w:cs="Arial"/>
          <w:b/>
          <w:sz w:val="22"/>
          <w:szCs w:val="22"/>
        </w:rPr>
        <w:t>ATTESTA CHE</w:t>
      </w:r>
    </w:p>
    <w:p w:rsidR="000F3858" w:rsidRPr="00AB3D02" w:rsidRDefault="000F3858" w:rsidP="00105201">
      <w:pPr>
        <w:pStyle w:val="Paragrafoelenco"/>
        <w:widowControl/>
        <w:spacing w:before="120" w:after="0"/>
        <w:ind w:left="388" w:hanging="388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sym w:font="Wingdings 2" w:char="F054"/>
      </w:r>
      <w:r w:rsidRPr="00AB3D02">
        <w:rPr>
          <w:rFonts w:ascii="Arial" w:hAnsi="Arial" w:cs="Arial"/>
          <w:sz w:val="22"/>
          <w:szCs w:val="22"/>
        </w:rPr>
        <w:tab/>
        <w:t>la società ha individuato misure organizzative che assicurano il regolare funzionamento dei flussi informativi per la pubblicazione dei dati nella sezione “Società trasparente”;</w:t>
      </w:r>
    </w:p>
    <w:p w:rsidR="000F3858" w:rsidRDefault="000F3858" w:rsidP="00105201">
      <w:pPr>
        <w:pStyle w:val="Paragrafoelenco"/>
        <w:widowControl/>
        <w:spacing w:before="120" w:after="0"/>
        <w:ind w:left="388" w:hanging="388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sym w:font="Wingdings 2" w:char="F054"/>
      </w:r>
      <w:r w:rsidRPr="00AB3D02">
        <w:rPr>
          <w:rFonts w:ascii="Arial" w:hAnsi="Arial" w:cs="Arial"/>
          <w:sz w:val="22"/>
          <w:szCs w:val="22"/>
        </w:rPr>
        <w:tab/>
        <w:t xml:space="preserve">la società ha individuato nella sezione Trasparenza del Piano di Prevenzione della Corruzione e della Trasparenza i responsabili della trasmissione e della pubblicazione dei documenti, delle informazioni e dei dati ai sensi dell’art. 10 del d.lgs. </w:t>
      </w:r>
      <w:r w:rsidR="006A6E0E">
        <w:rPr>
          <w:rFonts w:ascii="Arial" w:hAnsi="Arial" w:cs="Arial"/>
          <w:sz w:val="22"/>
          <w:szCs w:val="22"/>
        </w:rPr>
        <w:t xml:space="preserve">n. </w:t>
      </w:r>
      <w:r w:rsidRPr="00AB3D02">
        <w:rPr>
          <w:rFonts w:ascii="Arial" w:hAnsi="Arial" w:cs="Arial"/>
          <w:sz w:val="22"/>
          <w:szCs w:val="22"/>
        </w:rPr>
        <w:t>33/2013;</w:t>
      </w:r>
    </w:p>
    <w:p w:rsidR="00425363" w:rsidRPr="00AB3D02" w:rsidRDefault="00425363" w:rsidP="00105201">
      <w:pPr>
        <w:pStyle w:val="Paragrafoelenco"/>
        <w:widowControl/>
        <w:spacing w:before="120" w:after="0"/>
        <w:ind w:left="388" w:hanging="388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sym w:font="Wingdings 2" w:char="F054"/>
      </w:r>
      <w:r w:rsidR="0010520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l</w:t>
      </w:r>
      <w:r w:rsidRPr="00425363">
        <w:rPr>
          <w:rFonts w:ascii="Arial" w:hAnsi="Arial" w:cs="Arial"/>
          <w:sz w:val="22"/>
          <w:szCs w:val="22"/>
        </w:rPr>
        <w:t>a società</w:t>
      </w:r>
      <w:r>
        <w:rPr>
          <w:rFonts w:ascii="Arial" w:hAnsi="Arial" w:cs="Arial"/>
          <w:sz w:val="22"/>
          <w:szCs w:val="22"/>
        </w:rPr>
        <w:t xml:space="preserve"> </w:t>
      </w:r>
      <w:r w:rsidRPr="00425363">
        <w:rPr>
          <w:rFonts w:ascii="Arial" w:hAnsi="Arial" w:cs="Arial"/>
          <w:sz w:val="22"/>
          <w:szCs w:val="22"/>
        </w:rPr>
        <w:t>NON ha disposto filtri e/o altre soluzioni tecniche atte ad impedire ai motori di ricerca web di indicizzare ed effettuare ricerche all’interno della sezione AT,</w:t>
      </w:r>
      <w:r w:rsidR="00105201">
        <w:rPr>
          <w:rFonts w:ascii="Arial" w:hAnsi="Arial" w:cs="Arial"/>
          <w:sz w:val="22"/>
          <w:szCs w:val="22"/>
        </w:rPr>
        <w:t xml:space="preserve"> </w:t>
      </w:r>
      <w:r w:rsidRPr="00425363">
        <w:rPr>
          <w:rFonts w:ascii="Arial" w:hAnsi="Arial" w:cs="Arial"/>
          <w:sz w:val="22"/>
          <w:szCs w:val="22"/>
        </w:rPr>
        <w:t xml:space="preserve">salvo </w:t>
      </w:r>
      <w:r>
        <w:rPr>
          <w:rFonts w:ascii="Arial" w:hAnsi="Arial" w:cs="Arial"/>
          <w:sz w:val="22"/>
          <w:szCs w:val="22"/>
        </w:rPr>
        <w:t>eventuali i</w:t>
      </w:r>
      <w:r w:rsidRPr="00425363">
        <w:rPr>
          <w:rFonts w:ascii="Arial" w:hAnsi="Arial" w:cs="Arial"/>
          <w:sz w:val="22"/>
          <w:szCs w:val="22"/>
        </w:rPr>
        <w:t>potesi consentite dalla normativa vigente</w:t>
      </w:r>
      <w:r>
        <w:rPr>
          <w:rFonts w:ascii="Arial" w:hAnsi="Arial" w:cs="Arial"/>
          <w:sz w:val="22"/>
          <w:szCs w:val="22"/>
        </w:rPr>
        <w:t>.</w:t>
      </w:r>
    </w:p>
    <w:p w:rsidR="000F3858" w:rsidRPr="00AB3D02" w:rsidRDefault="000F3858" w:rsidP="00105201">
      <w:pPr>
        <w:pStyle w:val="Paragrafoelenco"/>
        <w:widowControl/>
        <w:spacing w:before="240"/>
        <w:ind w:left="388" w:firstLine="0"/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AB3D02">
        <w:rPr>
          <w:rFonts w:ascii="Arial" w:hAnsi="Arial" w:cs="Arial"/>
          <w:b/>
          <w:sz w:val="22"/>
          <w:szCs w:val="22"/>
        </w:rPr>
        <w:t>ATTESTA</w:t>
      </w:r>
    </w:p>
    <w:bookmarkEnd w:id="0"/>
    <w:p w:rsidR="000F3858" w:rsidRPr="00D856D7" w:rsidRDefault="000F3858" w:rsidP="00E44673">
      <w:pPr>
        <w:jc w:val="both"/>
        <w:rPr>
          <w:rFonts w:ascii="Arial" w:hAnsi="Arial" w:cs="Arial"/>
          <w:sz w:val="22"/>
          <w:szCs w:val="22"/>
        </w:rPr>
      </w:pPr>
      <w:r w:rsidRPr="00D856D7">
        <w:rPr>
          <w:rFonts w:ascii="Arial" w:hAnsi="Arial" w:cs="Arial"/>
          <w:sz w:val="22"/>
          <w:szCs w:val="22"/>
        </w:rPr>
        <w:t>inoltre, la veridicità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D856D7">
        <w:rPr>
          <w:rFonts w:ascii="Arial" w:hAnsi="Arial" w:cs="Arial"/>
          <w:sz w:val="22"/>
          <w:szCs w:val="22"/>
        </w:rPr>
        <w:t xml:space="preserve"> e l’attendibilità, alla data dell’attestazione, di quanto riportato nell’Allegato 2.2 rispetto a quanto pubblicato sul sito della società.</w:t>
      </w:r>
    </w:p>
    <w:p w:rsidR="000F3858" w:rsidRPr="00AB3D02" w:rsidRDefault="000F3858" w:rsidP="00D856D7">
      <w:pPr>
        <w:spacing w:before="120" w:line="320" w:lineRule="exact"/>
        <w:rPr>
          <w:rFonts w:ascii="Arial" w:hAnsi="Arial" w:cs="Arial"/>
          <w:sz w:val="22"/>
          <w:szCs w:val="22"/>
        </w:rPr>
      </w:pPr>
      <w:r w:rsidRPr="00AB3D02">
        <w:rPr>
          <w:rFonts w:ascii="Arial" w:hAnsi="Arial" w:cs="Arial"/>
          <w:sz w:val="22"/>
          <w:szCs w:val="22"/>
        </w:rPr>
        <w:t xml:space="preserve">Roma, lì </w:t>
      </w:r>
      <w:r w:rsidR="00390B27">
        <w:rPr>
          <w:rFonts w:ascii="Arial" w:hAnsi="Arial" w:cs="Arial"/>
          <w:sz w:val="22"/>
          <w:szCs w:val="22"/>
        </w:rPr>
        <w:t>3</w:t>
      </w:r>
      <w:r w:rsidR="00161097">
        <w:rPr>
          <w:rFonts w:ascii="Arial" w:hAnsi="Arial" w:cs="Arial"/>
          <w:sz w:val="22"/>
          <w:szCs w:val="22"/>
        </w:rPr>
        <w:t>0</w:t>
      </w:r>
      <w:r w:rsidRPr="00AB3D02">
        <w:rPr>
          <w:rFonts w:ascii="Arial" w:hAnsi="Arial" w:cs="Arial"/>
          <w:sz w:val="22"/>
          <w:szCs w:val="22"/>
        </w:rPr>
        <w:t xml:space="preserve"> </w:t>
      </w:r>
      <w:r w:rsidR="00425363">
        <w:rPr>
          <w:rFonts w:ascii="Arial" w:hAnsi="Arial" w:cs="Arial"/>
          <w:sz w:val="22"/>
          <w:szCs w:val="22"/>
        </w:rPr>
        <w:t>luglio</w:t>
      </w:r>
      <w:r w:rsidRPr="00AB3D02">
        <w:rPr>
          <w:rFonts w:ascii="Arial" w:hAnsi="Arial" w:cs="Arial"/>
          <w:sz w:val="22"/>
          <w:szCs w:val="22"/>
        </w:rPr>
        <w:t xml:space="preserve"> 20</w:t>
      </w:r>
      <w:r w:rsidR="00425363">
        <w:rPr>
          <w:rFonts w:ascii="Arial" w:hAnsi="Arial" w:cs="Arial"/>
          <w:sz w:val="22"/>
          <w:szCs w:val="22"/>
        </w:rPr>
        <w:t>20</w:t>
      </w:r>
      <w:r w:rsidRPr="00AB3D02">
        <w:rPr>
          <w:rFonts w:ascii="Arial" w:hAnsi="Arial" w:cs="Arial"/>
          <w:sz w:val="22"/>
          <w:szCs w:val="22"/>
        </w:rPr>
        <w:tab/>
      </w:r>
      <w:r w:rsidRPr="00AB3D02">
        <w:rPr>
          <w:rFonts w:ascii="Arial" w:hAnsi="Arial" w:cs="Arial"/>
          <w:sz w:val="22"/>
          <w:szCs w:val="22"/>
        </w:rPr>
        <w:tab/>
      </w:r>
      <w:r w:rsidRPr="00AB3D02">
        <w:rPr>
          <w:rFonts w:ascii="Arial" w:hAnsi="Arial" w:cs="Arial"/>
          <w:sz w:val="22"/>
          <w:szCs w:val="22"/>
        </w:rPr>
        <w:tab/>
      </w:r>
      <w:r w:rsidRPr="00AB3D02">
        <w:rPr>
          <w:rFonts w:ascii="Arial" w:hAnsi="Arial" w:cs="Arial"/>
          <w:sz w:val="22"/>
          <w:szCs w:val="22"/>
        </w:rPr>
        <w:tab/>
      </w:r>
      <w:r w:rsidRPr="00AB3D02">
        <w:rPr>
          <w:rFonts w:ascii="Arial" w:hAnsi="Arial" w:cs="Arial"/>
          <w:sz w:val="22"/>
          <w:szCs w:val="22"/>
        </w:rPr>
        <w:tab/>
        <w:t xml:space="preserve">       </w:t>
      </w:r>
      <w:r w:rsidR="0044017D">
        <w:rPr>
          <w:rFonts w:ascii="Arial" w:hAnsi="Arial" w:cs="Arial"/>
          <w:sz w:val="22"/>
          <w:szCs w:val="22"/>
        </w:rPr>
        <w:t xml:space="preserve"> </w:t>
      </w:r>
      <w:r w:rsidR="00D856D7">
        <w:rPr>
          <w:rFonts w:ascii="Arial" w:hAnsi="Arial" w:cs="Arial"/>
          <w:sz w:val="22"/>
          <w:szCs w:val="22"/>
        </w:rPr>
        <w:t xml:space="preserve">             </w:t>
      </w:r>
      <w:r w:rsidRPr="00AB3D02">
        <w:rPr>
          <w:rFonts w:ascii="Arial" w:hAnsi="Arial" w:cs="Arial"/>
          <w:sz w:val="22"/>
          <w:szCs w:val="22"/>
        </w:rPr>
        <w:t>Il RPCT</w:t>
      </w:r>
    </w:p>
    <w:p w:rsidR="000F3858" w:rsidRPr="00AB3D02" w:rsidRDefault="000F3858" w:rsidP="000F3858">
      <w:pPr>
        <w:spacing w:line="320" w:lineRule="exact"/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AB3D02">
        <w:rPr>
          <w:rFonts w:ascii="Arial" w:hAnsi="Arial" w:cs="Arial"/>
          <w:b/>
          <w:bCs/>
          <w:sz w:val="22"/>
          <w:szCs w:val="22"/>
        </w:rPr>
        <w:t>Dott. Massimo Proietti</w:t>
      </w:r>
    </w:p>
    <w:p w:rsidR="000F3858" w:rsidRDefault="000F3858" w:rsidP="000F3858">
      <w:pPr>
        <w:spacing w:line="320" w:lineRule="exact"/>
        <w:ind w:left="4956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AB3D02">
        <w:rPr>
          <w:rFonts w:ascii="Arial" w:hAnsi="Arial" w:cs="Arial"/>
          <w:b/>
          <w:bCs/>
          <w:sz w:val="22"/>
          <w:szCs w:val="22"/>
        </w:rPr>
        <w:t>(f.to in originale)</w:t>
      </w:r>
    </w:p>
    <w:p w:rsidR="00E329DB" w:rsidRDefault="00E329DB" w:rsidP="00E329DB">
      <w:pPr>
        <w:rPr>
          <w:rFonts w:ascii="Arial" w:hAnsi="Arial" w:cs="Arial"/>
          <w:b/>
          <w:bCs/>
          <w:sz w:val="22"/>
          <w:szCs w:val="22"/>
        </w:rPr>
      </w:pPr>
    </w:p>
    <w:p w:rsidR="00E329DB" w:rsidRPr="00E329DB" w:rsidRDefault="00E329DB" w:rsidP="00E329DB">
      <w:pPr>
        <w:tabs>
          <w:tab w:val="left" w:pos="285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E329DB">
        <w:rPr>
          <w:i/>
          <w:iCs/>
          <w:sz w:val="18"/>
          <w:szCs w:val="18"/>
        </w:rPr>
        <w:t>Il documento firmato in originale è conservato agli atti.</w:t>
      </w:r>
    </w:p>
    <w:sectPr w:rsidR="00E329DB" w:rsidRPr="00E329DB" w:rsidSect="003B41A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304" w:bottom="1134" w:left="158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D3" w:rsidRDefault="000A45D3">
      <w:r>
        <w:separator/>
      </w:r>
    </w:p>
  </w:endnote>
  <w:endnote w:type="continuationSeparator" w:id="0">
    <w:p w:rsidR="000A45D3" w:rsidRDefault="000A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1" w:type="dxa"/>
      <w:tblInd w:w="-1077" w:type="dxa"/>
      <w:tblLook w:val="04A0" w:firstRow="1" w:lastRow="0" w:firstColumn="1" w:lastColumn="0" w:noHBand="0" w:noVBand="1"/>
    </w:tblPr>
    <w:tblGrid>
      <w:gridCol w:w="11261"/>
    </w:tblGrid>
    <w:tr w:rsidR="009720A4" w:rsidTr="00544B09">
      <w:tc>
        <w:tcPr>
          <w:tcW w:w="11489" w:type="dxa"/>
          <w:shd w:val="clear" w:color="auto" w:fill="auto"/>
        </w:tcPr>
        <w:tbl>
          <w:tblPr>
            <w:tblW w:w="0" w:type="auto"/>
            <w:tblBorders>
              <w:insideH w:val="single" w:sz="6" w:space="0" w:color="B01500"/>
              <w:insideV w:val="single" w:sz="4" w:space="0" w:color="B01500"/>
            </w:tblBorders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0761"/>
          </w:tblGrid>
          <w:tr w:rsidR="009720A4" w:rsidTr="008F7977">
            <w:tc>
              <w:tcPr>
                <w:tcW w:w="10761" w:type="dxa"/>
                <w:shd w:val="clear" w:color="auto" w:fill="auto"/>
              </w:tcPr>
              <w:p w:rsidR="009720A4" w:rsidRDefault="009720A4" w:rsidP="009720A4">
                <w:pPr>
                  <w:pStyle w:val="Pidipagina"/>
                  <w:jc w:val="center"/>
                </w:pPr>
              </w:p>
            </w:tc>
          </w:tr>
          <w:tr w:rsidR="009720A4" w:rsidTr="008F7977">
            <w:tc>
              <w:tcPr>
                <w:tcW w:w="10761" w:type="dxa"/>
                <w:shd w:val="clear" w:color="auto" w:fill="auto"/>
              </w:tcPr>
              <w:p w:rsidR="009720A4" w:rsidRDefault="009720A4" w:rsidP="009720A4">
                <w:pPr>
                  <w:pStyle w:val="Pidipagina"/>
                  <w:jc w:val="center"/>
                </w:pPr>
              </w:p>
            </w:tc>
          </w:tr>
        </w:tbl>
        <w:p w:rsidR="009720A4" w:rsidRDefault="009720A4" w:rsidP="009720A4">
          <w:pPr>
            <w:pStyle w:val="Pidipagina"/>
            <w:ind w:left="-633"/>
            <w:jc w:val="center"/>
          </w:pPr>
        </w:p>
      </w:tc>
    </w:tr>
  </w:tbl>
  <w:p w:rsidR="0059171C" w:rsidRPr="009720A4" w:rsidRDefault="0059171C" w:rsidP="009720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9" w:type="dxa"/>
      <w:tblInd w:w="-1304" w:type="dxa"/>
      <w:tblLook w:val="04A0" w:firstRow="1" w:lastRow="0" w:firstColumn="1" w:lastColumn="0" w:noHBand="0" w:noVBand="1"/>
    </w:tblPr>
    <w:tblGrid>
      <w:gridCol w:w="11259"/>
    </w:tblGrid>
    <w:tr w:rsidR="00025F18" w:rsidTr="008F7977">
      <w:trPr>
        <w:trHeight w:val="187"/>
      </w:trPr>
      <w:tc>
        <w:tcPr>
          <w:tcW w:w="11259" w:type="dxa"/>
          <w:tcBorders>
            <w:bottom w:val="single" w:sz="4" w:space="0" w:color="C00000"/>
          </w:tcBorders>
          <w:shd w:val="clear" w:color="auto" w:fill="auto"/>
        </w:tcPr>
        <w:p w:rsidR="00025F18" w:rsidRDefault="00025F18" w:rsidP="00025F18">
          <w:pPr>
            <w:pStyle w:val="Pidipagina"/>
            <w:jc w:val="center"/>
          </w:pPr>
        </w:p>
      </w:tc>
    </w:tr>
    <w:tr w:rsidR="00025F18" w:rsidTr="008F7977">
      <w:trPr>
        <w:trHeight w:val="187"/>
      </w:trPr>
      <w:tc>
        <w:tcPr>
          <w:tcW w:w="11259" w:type="dxa"/>
          <w:tcBorders>
            <w:top w:val="single" w:sz="4" w:space="0" w:color="C00000"/>
          </w:tcBorders>
          <w:shd w:val="clear" w:color="auto" w:fill="auto"/>
        </w:tcPr>
        <w:p w:rsidR="00025F18" w:rsidRPr="00013CF5" w:rsidRDefault="00025F18" w:rsidP="00025F18">
          <w:pPr>
            <w:pStyle w:val="Pidipagina"/>
            <w:jc w:val="center"/>
            <w:rPr>
              <w:sz w:val="2"/>
              <w:szCs w:val="2"/>
            </w:rPr>
          </w:pPr>
        </w:p>
        <w:p w:rsidR="00025F18" w:rsidRPr="002E266E" w:rsidRDefault="00025F18" w:rsidP="00025F18">
          <w:pPr>
            <w:pStyle w:val="Pidipagina"/>
            <w:jc w:val="center"/>
            <w:rPr>
              <w:sz w:val="2"/>
              <w:szCs w:val="2"/>
            </w:rPr>
          </w:pPr>
        </w:p>
        <w:p w:rsidR="00025F18" w:rsidRDefault="00473F16" w:rsidP="00025F1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5939784" cy="80132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ooter carta intestata interna_19_02_2018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784" cy="8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680A" w:rsidRDefault="009A68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D3" w:rsidRDefault="000A45D3">
      <w:r>
        <w:separator/>
      </w:r>
    </w:p>
  </w:footnote>
  <w:footnote w:type="continuationSeparator" w:id="0">
    <w:p w:rsidR="000A45D3" w:rsidRDefault="000A45D3">
      <w:r>
        <w:continuationSeparator/>
      </w:r>
    </w:p>
  </w:footnote>
  <w:footnote w:id="1">
    <w:p w:rsidR="000F3858" w:rsidRPr="000F3858" w:rsidRDefault="000F3858" w:rsidP="00425363">
      <w:pPr>
        <w:pStyle w:val="Testonotaapidipagina"/>
        <w:ind w:left="142" w:hanging="142"/>
        <w:jc w:val="both"/>
        <w:rPr>
          <w:rFonts w:ascii="Arial" w:hAnsi="Arial" w:cs="Arial"/>
          <w:sz w:val="16"/>
          <w:szCs w:val="16"/>
        </w:rPr>
      </w:pPr>
      <w:r w:rsidRPr="000F3858">
        <w:rPr>
          <w:rStyle w:val="Rimandonotaapidipagina"/>
          <w:rFonts w:ascii="Arial" w:hAnsi="Arial" w:cs="Arial"/>
          <w:sz w:val="16"/>
          <w:szCs w:val="16"/>
        </w:rPr>
        <w:footnoteRef/>
      </w:r>
      <w:r w:rsidRPr="000F38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0F3858">
        <w:rPr>
          <w:rFonts w:ascii="Arial" w:hAnsi="Arial" w:cs="Arial"/>
          <w:sz w:val="16"/>
          <w:szCs w:val="16"/>
        </w:rPr>
        <w:t xml:space="preserve">Ai sensi della Delibera ANAC n. </w:t>
      </w:r>
      <w:r w:rsidR="00425363">
        <w:rPr>
          <w:rFonts w:ascii="Arial" w:hAnsi="Arial" w:cs="Arial"/>
          <w:sz w:val="16"/>
          <w:szCs w:val="16"/>
        </w:rPr>
        <w:t>213</w:t>
      </w:r>
      <w:r w:rsidRPr="000F3858">
        <w:rPr>
          <w:rFonts w:ascii="Arial" w:hAnsi="Arial" w:cs="Arial"/>
          <w:sz w:val="16"/>
          <w:szCs w:val="16"/>
        </w:rPr>
        <w:t xml:space="preserve"> del </w:t>
      </w:r>
      <w:r w:rsidR="00425363">
        <w:rPr>
          <w:rFonts w:ascii="Arial" w:hAnsi="Arial" w:cs="Arial"/>
          <w:sz w:val="16"/>
          <w:szCs w:val="16"/>
        </w:rPr>
        <w:t>4 marzo 2020</w:t>
      </w:r>
      <w:r w:rsidRPr="000F3858">
        <w:rPr>
          <w:rFonts w:ascii="Arial" w:hAnsi="Arial" w:cs="Arial"/>
          <w:sz w:val="16"/>
          <w:szCs w:val="16"/>
        </w:rPr>
        <w:t xml:space="preserve"> recante “</w:t>
      </w:r>
      <w:r w:rsidR="00425363" w:rsidRPr="00425363">
        <w:rPr>
          <w:rFonts w:ascii="Arial" w:hAnsi="Arial" w:cs="Arial"/>
          <w:i/>
          <w:iCs/>
          <w:sz w:val="16"/>
          <w:szCs w:val="16"/>
        </w:rPr>
        <w:t>Attestazioni OIV, o strutture con funzioni analoghe, sull’assolvimento degli obblighi di pubblicazione al 31 marzo 2020 e attività di vigilanza dell’Autorità</w:t>
      </w:r>
      <w:r w:rsidRPr="000F3858">
        <w:rPr>
          <w:rFonts w:ascii="Arial" w:hAnsi="Arial" w:cs="Arial"/>
          <w:sz w:val="16"/>
          <w:szCs w:val="16"/>
        </w:rPr>
        <w:t>” si prevede che “</w:t>
      </w:r>
      <w:r w:rsidR="00425363" w:rsidRPr="00425363">
        <w:rPr>
          <w:rFonts w:ascii="Arial" w:hAnsi="Arial" w:cs="Arial"/>
          <w:i/>
          <w:iCs/>
          <w:sz w:val="16"/>
          <w:szCs w:val="16"/>
        </w:rPr>
        <w:t>Nel caso in cui l’ente sia privo di OIV, o di organismo o di altro soggetto con funzioni</w:t>
      </w:r>
      <w:r w:rsidR="00425363">
        <w:rPr>
          <w:rFonts w:ascii="Arial" w:hAnsi="Arial" w:cs="Arial"/>
          <w:i/>
          <w:iCs/>
          <w:sz w:val="16"/>
          <w:szCs w:val="16"/>
        </w:rPr>
        <w:t xml:space="preserve"> </w:t>
      </w:r>
      <w:r w:rsidR="00425363" w:rsidRPr="00425363">
        <w:rPr>
          <w:rFonts w:ascii="Arial" w:hAnsi="Arial" w:cs="Arial"/>
          <w:i/>
          <w:iCs/>
          <w:sz w:val="16"/>
          <w:szCs w:val="16"/>
        </w:rPr>
        <w:t>analoghe agli OIV, l’attestazione e la compilazione della griglia di rilevazione è effettuata dal</w:t>
      </w:r>
      <w:r w:rsidR="00425363">
        <w:rPr>
          <w:rFonts w:ascii="Arial" w:hAnsi="Arial" w:cs="Arial"/>
          <w:i/>
          <w:iCs/>
          <w:sz w:val="16"/>
          <w:szCs w:val="16"/>
        </w:rPr>
        <w:t xml:space="preserve"> </w:t>
      </w:r>
      <w:r w:rsidR="00425363" w:rsidRPr="00425363">
        <w:rPr>
          <w:rFonts w:ascii="Arial" w:hAnsi="Arial" w:cs="Arial"/>
          <w:i/>
          <w:iCs/>
          <w:sz w:val="16"/>
          <w:szCs w:val="16"/>
        </w:rPr>
        <w:t>RPCT</w:t>
      </w:r>
      <w:r w:rsidRPr="000F3858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  <w:r w:rsidR="0044017D">
        <w:rPr>
          <w:rFonts w:ascii="Arial" w:hAnsi="Arial" w:cs="Arial"/>
          <w:sz w:val="16"/>
          <w:szCs w:val="16"/>
        </w:rPr>
        <w:t xml:space="preserve"> Sul punto si specifica, inoltre, che il Poligrafico ha ritenuto opportuno non procedere alla nomina dell’OIV, di cui all’art. 1 co. 8-bis L. 190/2012, in considerazione della non obbligatorietà di tale nomina nelle società pubbliche, informandone l’Amministrazione vigilante (MEF – Ministero dell’Economia e delle Finanze) che non ha riscontrato osservazioni a riguardo. Tale scelta, finalizzata anche ad evitare un inefficiente sovrapposizione tra funzioni e figure, si fonda sulla sussistenza di una pluralità di Organi interni (es. Collegio Sindacale, </w:t>
      </w:r>
      <w:proofErr w:type="spellStart"/>
      <w:r w:rsidR="0044017D">
        <w:rPr>
          <w:rFonts w:ascii="Arial" w:hAnsi="Arial" w:cs="Arial"/>
          <w:sz w:val="16"/>
          <w:szCs w:val="16"/>
        </w:rPr>
        <w:t>OdV</w:t>
      </w:r>
      <w:proofErr w:type="spellEnd"/>
      <w:r w:rsidR="0044017D">
        <w:rPr>
          <w:rFonts w:ascii="Arial" w:hAnsi="Arial" w:cs="Arial"/>
          <w:sz w:val="16"/>
          <w:szCs w:val="16"/>
        </w:rPr>
        <w:t>, RPCT, DPO, Dirigente Preposto)</w:t>
      </w:r>
      <w:r w:rsidR="007E7110">
        <w:rPr>
          <w:rFonts w:ascii="Arial" w:hAnsi="Arial" w:cs="Arial"/>
          <w:sz w:val="16"/>
          <w:szCs w:val="16"/>
        </w:rPr>
        <w:t xml:space="preserve"> </w:t>
      </w:r>
      <w:r w:rsidR="0044017D">
        <w:rPr>
          <w:rFonts w:ascii="Arial" w:hAnsi="Arial" w:cs="Arial"/>
          <w:sz w:val="16"/>
          <w:szCs w:val="16"/>
        </w:rPr>
        <w:t xml:space="preserve">esterni (es. Magistrato della </w:t>
      </w:r>
      <w:proofErr w:type="gramStart"/>
      <w:r w:rsidR="0044017D">
        <w:rPr>
          <w:rFonts w:ascii="Arial" w:hAnsi="Arial" w:cs="Arial"/>
          <w:sz w:val="16"/>
          <w:szCs w:val="16"/>
        </w:rPr>
        <w:t>Corte dei Conti</w:t>
      </w:r>
      <w:proofErr w:type="gramEnd"/>
      <w:r w:rsidR="0044017D">
        <w:rPr>
          <w:rFonts w:ascii="Arial" w:hAnsi="Arial" w:cs="Arial"/>
          <w:sz w:val="16"/>
          <w:szCs w:val="16"/>
        </w:rPr>
        <w:t>, Amministrazione vigilante/MEF, Società di Revisione esterna) che già presidiano adeguatamente il sistema di controllo interno e di gestione dei rischi della Società.</w:t>
      </w:r>
    </w:p>
  </w:footnote>
  <w:footnote w:id="2">
    <w:p w:rsidR="000F3858" w:rsidRPr="000F3858" w:rsidRDefault="000F3858" w:rsidP="000F3858">
      <w:pPr>
        <w:pStyle w:val="Testonotaapidipagina"/>
        <w:ind w:left="142" w:hanging="142"/>
        <w:jc w:val="both"/>
        <w:rPr>
          <w:rFonts w:ascii="Arial" w:hAnsi="Arial" w:cs="Arial"/>
          <w:sz w:val="16"/>
          <w:szCs w:val="16"/>
        </w:rPr>
      </w:pPr>
      <w:r w:rsidRPr="000F3858">
        <w:rPr>
          <w:rStyle w:val="Rimandonotaapidipagina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0F3858">
        <w:rPr>
          <w:rStyle w:val="Rimandonotaapidipagina"/>
          <w:rFonts w:ascii="Arial" w:hAnsi="Arial" w:cs="Arial"/>
          <w:sz w:val="16"/>
          <w:szCs w:val="16"/>
          <w:vertAlign w:val="baseline"/>
        </w:rPr>
        <w:t>Il concetto di veridicità è inteso qui come conformità tra quanto rilevato nell’Allegato 2.2 e quanto pubblicato sul sito istituzionale al momento dell’attestazione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7DE" w:rsidRPr="003C67DE" w:rsidRDefault="003C67DE">
    <w:pPr>
      <w:rPr>
        <w:sz w:val="16"/>
        <w:szCs w:val="16"/>
      </w:rPr>
    </w:pPr>
  </w:p>
  <w:tbl>
    <w:tblPr>
      <w:tblW w:w="9848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76"/>
      <w:gridCol w:w="5572"/>
    </w:tblGrid>
    <w:tr w:rsidR="000630EA" w:rsidTr="00E96F18">
      <w:trPr>
        <w:trHeight w:val="2354"/>
      </w:trPr>
      <w:tc>
        <w:tcPr>
          <w:tcW w:w="4276" w:type="dxa"/>
        </w:tcPr>
        <w:p w:rsidR="000630EA" w:rsidRPr="00E53385" w:rsidRDefault="000630EA" w:rsidP="000630EA">
          <w:r>
            <w:rPr>
              <w:i/>
              <w:iCs/>
              <w:noProof/>
              <w:sz w:val="52"/>
            </w:rPr>
            <w:drawing>
              <wp:inline distT="0" distB="0" distL="0" distR="0" wp14:anchorId="47D1714F" wp14:editId="48F4B06D">
                <wp:extent cx="1270000" cy="1435100"/>
                <wp:effectExtent l="0" t="0" r="0" b="0"/>
                <wp:docPr id="19" name="Immagine 19" descr="verticale colore per carta intestata ester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e colore per carta intestata estern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:rsidR="000630EA" w:rsidRPr="00E53385" w:rsidRDefault="000630EA" w:rsidP="000630EA">
          <w:pPr>
            <w:pStyle w:val="Titolo"/>
            <w:tabs>
              <w:tab w:val="left" w:pos="2584"/>
              <w:tab w:val="center" w:pos="4712"/>
            </w:tabs>
            <w:spacing w:line="360" w:lineRule="auto"/>
            <w:ind w:left="-813" w:right="-106" w:hanging="284"/>
            <w:jc w:val="left"/>
            <w:rPr>
              <w:i/>
              <w:iCs/>
              <w:sz w:val="16"/>
              <w:szCs w:val="16"/>
            </w:rPr>
          </w:pPr>
        </w:p>
      </w:tc>
    </w:tr>
  </w:tbl>
  <w:p w:rsidR="0059171C" w:rsidRDefault="005917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1C" w:rsidRPr="00015566" w:rsidRDefault="0059171C">
    <w:pPr>
      <w:rPr>
        <w:sz w:val="16"/>
        <w:szCs w:val="16"/>
      </w:rPr>
    </w:pPr>
  </w:p>
  <w:tbl>
    <w:tblPr>
      <w:tblW w:w="9850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5597"/>
    </w:tblGrid>
    <w:tr w:rsidR="00191872" w:rsidTr="00390B27">
      <w:trPr>
        <w:trHeight w:val="1645"/>
      </w:trPr>
      <w:tc>
        <w:tcPr>
          <w:tcW w:w="4253" w:type="dxa"/>
        </w:tcPr>
        <w:p w:rsidR="0059171C" w:rsidRPr="00E53385" w:rsidRDefault="00E848D5" w:rsidP="00E53385">
          <w:r>
            <w:rPr>
              <w:i/>
              <w:iCs/>
              <w:noProof/>
              <w:sz w:val="52"/>
            </w:rPr>
            <w:drawing>
              <wp:inline distT="0" distB="0" distL="0" distR="0" wp14:anchorId="558E0101" wp14:editId="43C962D2">
                <wp:extent cx="1270000" cy="1435100"/>
                <wp:effectExtent l="0" t="0" r="0" b="0"/>
                <wp:docPr id="20" name="Immagine 20" descr="verticale colore per carta intestata estern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erticale colore per carta intestata estern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7" w:type="dxa"/>
        </w:tcPr>
        <w:p w:rsidR="0059171C" w:rsidRPr="00E53385" w:rsidRDefault="00D856D7" w:rsidP="00191872">
          <w:pPr>
            <w:pStyle w:val="Titolo"/>
            <w:tabs>
              <w:tab w:val="left" w:pos="2584"/>
              <w:tab w:val="center" w:pos="4712"/>
            </w:tabs>
            <w:spacing w:line="360" w:lineRule="auto"/>
            <w:ind w:left="-813" w:right="-106" w:hanging="284"/>
            <w:jc w:val="left"/>
            <w:rPr>
              <w:i/>
              <w:iCs/>
              <w:sz w:val="16"/>
              <w:szCs w:val="16"/>
            </w:rPr>
          </w:pPr>
          <w:r>
            <w:rPr>
              <w:i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1440180" simplePos="0" relativeHeight="251673088" behindDoc="0" locked="0" layoutInCell="1" allowOverlap="1" wp14:anchorId="55CA72E6" wp14:editId="52A6C642">
                    <wp:simplePos x="0" y="0"/>
                    <wp:positionH relativeFrom="rightMargin">
                      <wp:posOffset>-3270250</wp:posOffset>
                    </wp:positionH>
                    <wp:positionV relativeFrom="page">
                      <wp:posOffset>150495</wp:posOffset>
                    </wp:positionV>
                    <wp:extent cx="3314700" cy="287655"/>
                    <wp:effectExtent l="0" t="0" r="9525" b="9525"/>
                    <wp:wrapThrough wrapText="right">
                      <wp:wrapPolygon edited="0">
                        <wp:start x="0" y="0"/>
                        <wp:lineTo x="0" y="21176"/>
                        <wp:lineTo x="21476" y="21176"/>
                        <wp:lineTo x="21476" y="0"/>
                        <wp:lineTo x="0" y="0"/>
                      </wp:wrapPolygon>
                    </wp:wrapThrough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314700" cy="28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017D" w:rsidRDefault="0044017D" w:rsidP="0044017D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Responsabile della Prevenzione della </w:t>
                                </w:r>
                              </w:p>
                              <w:p w:rsidR="0044017D" w:rsidRPr="00E83DA4" w:rsidRDefault="0044017D" w:rsidP="0044017D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Corruzione e 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per la</w:t>
                                </w:r>
                                <w:r w:rsidRP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 Trasparenza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A72E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257.5pt;margin-top:11.85pt;width:261pt;height:22.65pt;z-index:251673088;visibility:visible;mso-wrap-style:square;mso-width-percent:0;mso-height-percent:0;mso-wrap-distance-left:0;mso-wrap-distance-top:0;mso-wrap-distance-right:113.4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" stroked="f">
                    <v:path arrowok="t"/>
                    <v:textbox style="mso-fit-shape-to-text:t" inset=",,0">
                      <w:txbxContent>
                        <w:p w:rsidR="0044017D" w:rsidRDefault="0044017D" w:rsidP="0044017D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Responsabile della Prevenzione della </w:t>
                          </w:r>
                        </w:p>
                        <w:p w:rsidR="0044017D" w:rsidRPr="00E83DA4" w:rsidRDefault="0044017D" w:rsidP="0044017D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Corruzione e </w:t>
                          </w: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per la</w:t>
                          </w:r>
                          <w:r w:rsidRP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Trasparenza</w:t>
                          </w:r>
                        </w:p>
                      </w:txbxContent>
                    </v:textbox>
                    <w10:wrap type="through" side="right" anchorx="margin" anchory="page"/>
                  </v:shape>
                </w:pict>
              </mc:Fallback>
            </mc:AlternateContent>
          </w:r>
          <w:r w:rsidR="0044017D">
            <w:rPr>
              <w:i/>
              <w:iCs/>
              <w:noProof/>
              <w:sz w:val="20"/>
              <w:vertAlign w:val="superscript"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350D2C00" wp14:editId="555DC43B">
                    <wp:simplePos x="0" y="0"/>
                    <wp:positionH relativeFrom="rightMargin">
                      <wp:posOffset>-2525395</wp:posOffset>
                    </wp:positionH>
                    <wp:positionV relativeFrom="page">
                      <wp:posOffset>601345</wp:posOffset>
                    </wp:positionV>
                    <wp:extent cx="2570400" cy="288000"/>
                    <wp:effectExtent l="0" t="0" r="0" b="3810"/>
                    <wp:wrapThrough wrapText="bothSides">
                      <wp:wrapPolygon edited="0">
                        <wp:start x="0" y="0"/>
                        <wp:lineTo x="0" y="20934"/>
                        <wp:lineTo x="21456" y="20934"/>
                        <wp:lineTo x="21456" y="0"/>
                        <wp:lineTo x="0" y="0"/>
                      </wp:wrapPolygon>
                    </wp:wrapThrough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70400" cy="288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6050" w:rsidRPr="00E83DA4" w:rsidRDefault="007D6050" w:rsidP="00056909">
                                <w:pPr>
                                  <w:pStyle w:val="Titolo"/>
                                  <w:spacing w:line="360" w:lineRule="auto"/>
                                  <w:jc w:val="right"/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Roma</w:t>
                                </w:r>
                                <w:r w:rsid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425363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161097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/0</w:t>
                                </w:r>
                                <w:r w:rsidR="00425363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 w:rsidR="000F3858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/20</w:t>
                                </w:r>
                                <w:r w:rsidR="00425363">
                                  <w:rPr>
                                    <w:rFonts w:ascii="Arial" w:hAnsi="Arial" w:cs="Arial"/>
                                    <w:iCs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0D2C0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0;text-align:left;margin-left:-198.85pt;margin-top:47.35pt;width:202.4pt;height:22.7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" stroked="f">
                    <v:path arrowok="t"/>
                    <v:textbox style="mso-fit-shape-to-text:t" inset=",,0">
                      <w:txbxContent>
                        <w:p w:rsidR="007D6050" w:rsidRPr="00E83DA4" w:rsidRDefault="007D6050" w:rsidP="00056909">
                          <w:pPr>
                            <w:pStyle w:val="Titolo"/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Roma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, </w:t>
                          </w:r>
                          <w:r w:rsidR="00425363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3</w:t>
                          </w:r>
                          <w:r w:rsidR="00161097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/0</w:t>
                          </w:r>
                          <w:r w:rsidR="00425363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7</w:t>
                          </w:r>
                          <w:r w:rsidR="000F3858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/20</w:t>
                          </w:r>
                          <w:r w:rsidR="00425363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  <w10:wrap type="through" anchorx="margin" anchory="page"/>
                  </v:shape>
                </w:pict>
              </mc:Fallback>
            </mc:AlternateContent>
          </w:r>
        </w:p>
      </w:tc>
    </w:tr>
  </w:tbl>
  <w:p w:rsidR="0059171C" w:rsidRPr="00AC70B9" w:rsidRDefault="0059171C" w:rsidP="00D854F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625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02C1F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ggetto" w:val="provaaaaaaaa"/>
  </w:docVars>
  <w:rsids>
    <w:rsidRoot w:val="0056454F"/>
    <w:rsid w:val="00007DDE"/>
    <w:rsid w:val="00011DE1"/>
    <w:rsid w:val="00013CF5"/>
    <w:rsid w:val="00014779"/>
    <w:rsid w:val="00015566"/>
    <w:rsid w:val="0002432B"/>
    <w:rsid w:val="00025F18"/>
    <w:rsid w:val="00056909"/>
    <w:rsid w:val="000630EA"/>
    <w:rsid w:val="000728CA"/>
    <w:rsid w:val="000736EE"/>
    <w:rsid w:val="000943FA"/>
    <w:rsid w:val="000A45D3"/>
    <w:rsid w:val="000C1013"/>
    <w:rsid w:val="000D37ED"/>
    <w:rsid w:val="000D38E9"/>
    <w:rsid w:val="000D5733"/>
    <w:rsid w:val="000F3858"/>
    <w:rsid w:val="000F515B"/>
    <w:rsid w:val="000F73E0"/>
    <w:rsid w:val="00102765"/>
    <w:rsid w:val="00105201"/>
    <w:rsid w:val="00110BF5"/>
    <w:rsid w:val="00131264"/>
    <w:rsid w:val="001503B6"/>
    <w:rsid w:val="00161097"/>
    <w:rsid w:val="00170DF0"/>
    <w:rsid w:val="00184C0B"/>
    <w:rsid w:val="00186F82"/>
    <w:rsid w:val="00191872"/>
    <w:rsid w:val="001A3326"/>
    <w:rsid w:val="001B7632"/>
    <w:rsid w:val="001D3608"/>
    <w:rsid w:val="001D76C3"/>
    <w:rsid w:val="001F7D0A"/>
    <w:rsid w:val="00243965"/>
    <w:rsid w:val="002449C6"/>
    <w:rsid w:val="00260674"/>
    <w:rsid w:val="002737E0"/>
    <w:rsid w:val="002975CC"/>
    <w:rsid w:val="002E266E"/>
    <w:rsid w:val="002E5E7D"/>
    <w:rsid w:val="002F3516"/>
    <w:rsid w:val="002F4B30"/>
    <w:rsid w:val="00374FAF"/>
    <w:rsid w:val="00390B27"/>
    <w:rsid w:val="003B41A4"/>
    <w:rsid w:val="003C35E0"/>
    <w:rsid w:val="003C67DE"/>
    <w:rsid w:val="003F34CC"/>
    <w:rsid w:val="004149D6"/>
    <w:rsid w:val="004155E3"/>
    <w:rsid w:val="00425363"/>
    <w:rsid w:val="00427982"/>
    <w:rsid w:val="0044017D"/>
    <w:rsid w:val="00440946"/>
    <w:rsid w:val="004439FF"/>
    <w:rsid w:val="00461314"/>
    <w:rsid w:val="0047151B"/>
    <w:rsid w:val="004717AA"/>
    <w:rsid w:val="00473F16"/>
    <w:rsid w:val="00480995"/>
    <w:rsid w:val="004B4574"/>
    <w:rsid w:val="004B6524"/>
    <w:rsid w:val="004B74FA"/>
    <w:rsid w:val="004E4E67"/>
    <w:rsid w:val="00543AD4"/>
    <w:rsid w:val="00544B09"/>
    <w:rsid w:val="00545D03"/>
    <w:rsid w:val="0056454F"/>
    <w:rsid w:val="00570433"/>
    <w:rsid w:val="0059171C"/>
    <w:rsid w:val="00596015"/>
    <w:rsid w:val="005B0921"/>
    <w:rsid w:val="005E4DA8"/>
    <w:rsid w:val="00635B82"/>
    <w:rsid w:val="006362CC"/>
    <w:rsid w:val="00665B28"/>
    <w:rsid w:val="00675D76"/>
    <w:rsid w:val="006A6E0E"/>
    <w:rsid w:val="006F28C7"/>
    <w:rsid w:val="00740A5A"/>
    <w:rsid w:val="0076233A"/>
    <w:rsid w:val="007A54C2"/>
    <w:rsid w:val="007D48F4"/>
    <w:rsid w:val="007D4E54"/>
    <w:rsid w:val="007D6050"/>
    <w:rsid w:val="007E1607"/>
    <w:rsid w:val="007E7110"/>
    <w:rsid w:val="007E7D2A"/>
    <w:rsid w:val="00820996"/>
    <w:rsid w:val="0084394E"/>
    <w:rsid w:val="008A2E79"/>
    <w:rsid w:val="008A5AB7"/>
    <w:rsid w:val="008B0D02"/>
    <w:rsid w:val="008D05A5"/>
    <w:rsid w:val="008F7977"/>
    <w:rsid w:val="00917FDB"/>
    <w:rsid w:val="009272D9"/>
    <w:rsid w:val="009500B7"/>
    <w:rsid w:val="00954AF9"/>
    <w:rsid w:val="00960D6B"/>
    <w:rsid w:val="009647E3"/>
    <w:rsid w:val="0096526B"/>
    <w:rsid w:val="009720A4"/>
    <w:rsid w:val="00990558"/>
    <w:rsid w:val="009A680A"/>
    <w:rsid w:val="009B4066"/>
    <w:rsid w:val="009C4179"/>
    <w:rsid w:val="009E7805"/>
    <w:rsid w:val="00A1249F"/>
    <w:rsid w:val="00A340DF"/>
    <w:rsid w:val="00A62AFF"/>
    <w:rsid w:val="00AF1682"/>
    <w:rsid w:val="00B01D07"/>
    <w:rsid w:val="00B03533"/>
    <w:rsid w:val="00B12329"/>
    <w:rsid w:val="00B13D23"/>
    <w:rsid w:val="00B356A3"/>
    <w:rsid w:val="00B36473"/>
    <w:rsid w:val="00B37A24"/>
    <w:rsid w:val="00B44D52"/>
    <w:rsid w:val="00B65CF0"/>
    <w:rsid w:val="00B91780"/>
    <w:rsid w:val="00BA3717"/>
    <w:rsid w:val="00BB0DBC"/>
    <w:rsid w:val="00BC716C"/>
    <w:rsid w:val="00BE3C57"/>
    <w:rsid w:val="00C16D1E"/>
    <w:rsid w:val="00C3425F"/>
    <w:rsid w:val="00C36895"/>
    <w:rsid w:val="00CB5973"/>
    <w:rsid w:val="00CC7884"/>
    <w:rsid w:val="00CC7D35"/>
    <w:rsid w:val="00CD5F7A"/>
    <w:rsid w:val="00CE7FF2"/>
    <w:rsid w:val="00D10EE9"/>
    <w:rsid w:val="00D325D9"/>
    <w:rsid w:val="00D335E0"/>
    <w:rsid w:val="00D479B8"/>
    <w:rsid w:val="00D82BF5"/>
    <w:rsid w:val="00D854F9"/>
    <w:rsid w:val="00D856D7"/>
    <w:rsid w:val="00DF27B4"/>
    <w:rsid w:val="00E329DB"/>
    <w:rsid w:val="00E44673"/>
    <w:rsid w:val="00E53385"/>
    <w:rsid w:val="00E826A4"/>
    <w:rsid w:val="00E83DA4"/>
    <w:rsid w:val="00E848D5"/>
    <w:rsid w:val="00E935F6"/>
    <w:rsid w:val="00E96F18"/>
    <w:rsid w:val="00ED45CD"/>
    <w:rsid w:val="00F10570"/>
    <w:rsid w:val="00F20D6D"/>
    <w:rsid w:val="00F46A7E"/>
    <w:rsid w:val="00F67AB6"/>
    <w:rsid w:val="00F801F9"/>
    <w:rsid w:val="00FA563E"/>
    <w:rsid w:val="00FB5CD8"/>
    <w:rsid w:val="00FC76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B8C53FE"/>
  <w14:defaultImageDpi w14:val="300"/>
  <w15:docId w15:val="{28855EEA-2E72-43C1-AB45-D87C7EF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lBrief">
    <w:name w:val="InternalBrief"/>
    <w:basedOn w:val="Normale"/>
    <w:rsid w:val="000A6269"/>
    <w:rPr>
      <w:rFonts w:ascii="Tahoma" w:hAnsi="Tahoma" w:cs="Tahoma"/>
      <w:sz w:val="22"/>
    </w:rPr>
  </w:style>
  <w:style w:type="paragraph" w:styleId="Intestazione">
    <w:name w:val="header"/>
    <w:basedOn w:val="Normale"/>
    <w:link w:val="IntestazioneCarattere"/>
    <w:rsid w:val="005645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45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56454F"/>
    <w:pPr>
      <w:jc w:val="center"/>
    </w:pPr>
    <w:rPr>
      <w:sz w:val="36"/>
    </w:rPr>
  </w:style>
  <w:style w:type="character" w:styleId="Numeropagina">
    <w:name w:val="page number"/>
    <w:basedOn w:val="Carpredefinitoparagrafo"/>
    <w:rsid w:val="0056454F"/>
  </w:style>
  <w:style w:type="paragraph" w:styleId="Testofumetto">
    <w:name w:val="Balloon Text"/>
    <w:basedOn w:val="Normale"/>
    <w:semiHidden/>
    <w:rsid w:val="00A614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869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link w:val="Titolo"/>
    <w:rsid w:val="00143C11"/>
    <w:rPr>
      <w:sz w:val="36"/>
      <w:szCs w:val="24"/>
    </w:rPr>
  </w:style>
  <w:style w:type="paragraph" w:customStyle="1" w:styleId="Paragrafobase">
    <w:name w:val="[Paragrafo base]"/>
    <w:basedOn w:val="Normale"/>
    <w:uiPriority w:val="99"/>
    <w:rsid w:val="00AC70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rsid w:val="000F3858"/>
    <w:rPr>
      <w:sz w:val="24"/>
      <w:szCs w:val="24"/>
    </w:rPr>
  </w:style>
  <w:style w:type="paragraph" w:styleId="Paragrafoelenco">
    <w:name w:val="List Paragraph"/>
    <w:basedOn w:val="Normale"/>
    <w:rsid w:val="000F385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lang w:eastAsia="ar-SA"/>
    </w:rPr>
  </w:style>
  <w:style w:type="paragraph" w:styleId="Testonotaapidipagina">
    <w:name w:val="footnote text"/>
    <w:basedOn w:val="Normale"/>
    <w:link w:val="TestonotaapidipaginaCarattere"/>
    <w:rsid w:val="000F38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3858"/>
  </w:style>
  <w:style w:type="character" w:styleId="Rimandonotaapidipagina">
    <w:name w:val="footnote reference"/>
    <w:basedOn w:val="Carpredefinitoparagrafo"/>
    <w:rsid w:val="000F3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angrisani\Impostazioni%20locali\Temporary%20Internet%20Files\OLKAE8\Carta%20Intestata%20SQS%202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FA3279D3CE994EBEED6433A6304E61" ma:contentTypeVersion="2" ma:contentTypeDescription="Creare un nuovo documento." ma:contentTypeScope="" ma:versionID="359c3cf245a08c7ccfad1e1d73a70e86">
  <xsd:schema xmlns:xsd="http://www.w3.org/2001/XMLSchema" xmlns:xs="http://www.w3.org/2001/XMLSchema" xmlns:p="http://schemas.microsoft.com/office/2006/metadata/properties" xmlns:ns1="http://schemas.microsoft.com/sharepoint/v3" xmlns:ns2="776d44c0-ed0a-499a-8c8f-2fd34c6590cf" targetNamespace="http://schemas.microsoft.com/office/2006/metadata/properties" ma:root="true" ma:fieldsID="95d5a654073cceb3545d8db6a39801c2" ns1:_="" ns2:_="">
    <xsd:import namespace="http://schemas.microsoft.com/sharepoint/v3"/>
    <xsd:import namespace="776d44c0-ed0a-499a-8c8f-2fd34c6590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d44c0-ed0a-499a-8c8f-2fd34c659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16C2C-6CFC-46B4-992B-234045CF91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76d44c0-ed0a-499a-8c8f-2fd34c6590c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7B69C7-470A-407A-8FC4-6BF3C2A67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009-B9D1-4620-99FB-9F4CB3DAA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d44c0-ed0a-499a-8c8f-2fd34c659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C0A40-C9D2-425C-9F9C-9C5320B7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SQS 2a</Template>
  <TotalTime>24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IPZS SpA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i.angrisani</dc:creator>
  <cp:keywords/>
  <cp:lastModifiedBy>Raffaele Sebastiano Rosa</cp:lastModifiedBy>
  <cp:revision>10</cp:revision>
  <cp:lastPrinted>2020-07-30T14:40:00Z</cp:lastPrinted>
  <dcterms:created xsi:type="dcterms:W3CDTF">2020-07-30T12:31:00Z</dcterms:created>
  <dcterms:modified xsi:type="dcterms:W3CDTF">2020-07-31T08:41:00Z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0x01010021FA3279D3CE994EBEED6433A6304E61</vt:lpwstr>
  </property>
</Properties>
</file>